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0CAB7" w14:textId="5BADCFCD" w:rsidR="00EA4F60" w:rsidRDefault="00EA4F60" w:rsidP="00EA4F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14:paraId="381704E1" w14:textId="7D3CF326" w:rsidR="00AC4F91" w:rsidRPr="00EA4F60" w:rsidRDefault="00AC4F91" w:rsidP="00EA4F6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4F60">
        <w:rPr>
          <w:rFonts w:ascii="Times New Roman" w:hAnsi="Times New Roman"/>
          <w:sz w:val="28"/>
          <w:szCs w:val="28"/>
        </w:rPr>
        <w:t>о заключенных в 2020 г. Ассоциацией гольфа России соглашени</w:t>
      </w:r>
      <w:r w:rsidR="00624040">
        <w:rPr>
          <w:rFonts w:ascii="Times New Roman" w:hAnsi="Times New Roman"/>
          <w:sz w:val="28"/>
          <w:szCs w:val="28"/>
        </w:rPr>
        <w:t>ях</w:t>
      </w:r>
      <w:r w:rsidRPr="00EA4F60">
        <w:rPr>
          <w:rFonts w:ascii="Times New Roman" w:hAnsi="Times New Roman"/>
          <w:sz w:val="28"/>
          <w:szCs w:val="28"/>
        </w:rPr>
        <w:t xml:space="preserve">, </w:t>
      </w:r>
      <w:r w:rsidRPr="00EA4F6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предусмотренных статьей 6.2 Федерального закона от 29 декабря 2006 года </w:t>
      </w:r>
      <w:r w:rsidR="008126DE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A4F60">
        <w:rPr>
          <w:rFonts w:ascii="Times New Roman" w:eastAsia="Times New Roman" w:hAnsi="Times New Roman"/>
          <w:sz w:val="28"/>
          <w:szCs w:val="28"/>
          <w:lang w:eastAsia="ru-RU"/>
        </w:rPr>
        <w:t xml:space="preserve">244-ФЗ </w:t>
      </w:r>
      <w:r w:rsidR="00EA4F6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A4F60">
        <w:rPr>
          <w:rFonts w:ascii="Times New Roman" w:eastAsia="Times New Roman" w:hAnsi="Times New Roman"/>
          <w:sz w:val="28"/>
          <w:szCs w:val="28"/>
          <w:lang w:eastAsia="ru-RU"/>
        </w:rPr>
        <w:t>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</w:t>
      </w:r>
      <w:r w:rsidR="00EA4F6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A4F60">
        <w:rPr>
          <w:rFonts w:ascii="Times New Roman" w:eastAsia="Times New Roman" w:hAnsi="Times New Roman"/>
          <w:sz w:val="28"/>
          <w:szCs w:val="28"/>
          <w:lang w:eastAsia="ru-RU"/>
        </w:rPr>
        <w:t>, об общей сумме средств, полученных в виде целевых отчислений от азартных игр в отчетном календарном году, и сведения</w:t>
      </w:r>
      <w:r w:rsidR="00B07BE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EA4F6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их распределении</w:t>
      </w:r>
    </w:p>
    <w:p w14:paraId="0C2EF5DF" w14:textId="6623032D" w:rsidR="00AC4F91" w:rsidRPr="00EA4F60" w:rsidRDefault="00AC4F91" w:rsidP="00EA4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E771C" w14:textId="009B2137" w:rsidR="00AC4F91" w:rsidRPr="00EA4F60" w:rsidRDefault="00AC4F91" w:rsidP="00EA4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C97E7D" w14:textId="0DBB4F6E" w:rsidR="00EA4F60" w:rsidRPr="00EA4F60" w:rsidRDefault="00AC4F91" w:rsidP="00EA4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4F60">
        <w:rPr>
          <w:rFonts w:ascii="Times New Roman" w:hAnsi="Times New Roman"/>
          <w:sz w:val="28"/>
          <w:szCs w:val="28"/>
        </w:rPr>
        <w:t>В 2020</w:t>
      </w:r>
      <w:r w:rsidR="008126DE">
        <w:rPr>
          <w:rFonts w:ascii="Times New Roman" w:hAnsi="Times New Roman"/>
          <w:sz w:val="28"/>
          <w:szCs w:val="28"/>
        </w:rPr>
        <w:t> </w:t>
      </w:r>
      <w:r w:rsidRPr="00EA4F60">
        <w:rPr>
          <w:rFonts w:ascii="Times New Roman" w:hAnsi="Times New Roman"/>
          <w:sz w:val="28"/>
          <w:szCs w:val="28"/>
        </w:rPr>
        <w:t xml:space="preserve">г. заключены соглашения, </w:t>
      </w:r>
      <w:r w:rsidRPr="00EA4F6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предусмотренные статьей 6.2 Федерального закона от 29 декабря 2006 года </w:t>
      </w:r>
      <w:r w:rsidR="008126DE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A4F60">
        <w:rPr>
          <w:rFonts w:ascii="Times New Roman" w:eastAsia="Times New Roman" w:hAnsi="Times New Roman"/>
          <w:sz w:val="28"/>
          <w:szCs w:val="28"/>
          <w:lang w:eastAsia="ru-RU"/>
        </w:rPr>
        <w:t>244-ФЗ "О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Федерации", со следующими организациями:</w:t>
      </w:r>
      <w:r w:rsidR="00EA4F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4F60" w:rsidRPr="009B58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"Атлантик-М"</w:t>
      </w:r>
      <w:r w:rsidR="00EA4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A4F60" w:rsidRPr="009B58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"Букмекер Паб"</w:t>
      </w:r>
      <w:r w:rsidR="00EA4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A4F60" w:rsidRPr="009B58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"ПМБК"</w:t>
      </w:r>
      <w:r w:rsidR="00EA4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A4F60" w:rsidRPr="009B58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"РУС-ТЕЛЕТОТ"</w:t>
      </w:r>
      <w:r w:rsidR="00EA4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A4F60" w:rsidRPr="009B58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"Уильям Хилл"</w:t>
      </w:r>
      <w:r w:rsidR="00EA4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A4F60" w:rsidRPr="009B58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"Ф.О.Н"</w:t>
      </w:r>
      <w:r w:rsidR="00EA4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A4F60" w:rsidRPr="009B58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"Фортуна"</w:t>
      </w:r>
      <w:r w:rsidR="00EA4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8CD3605" w14:textId="63337E15" w:rsidR="00AC4F91" w:rsidRPr="00EA4F60" w:rsidRDefault="00AC4F91" w:rsidP="00EA4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4F60">
        <w:rPr>
          <w:rFonts w:ascii="Times New Roman" w:hAnsi="Times New Roman"/>
          <w:sz w:val="28"/>
          <w:szCs w:val="28"/>
        </w:rPr>
        <w:t xml:space="preserve">Общая сумма </w:t>
      </w:r>
      <w:r w:rsidRPr="00EA4F60">
        <w:rPr>
          <w:rFonts w:ascii="Times New Roman" w:eastAsia="Times New Roman" w:hAnsi="Times New Roman"/>
          <w:sz w:val="28"/>
          <w:szCs w:val="28"/>
          <w:lang w:eastAsia="ru-RU"/>
        </w:rPr>
        <w:t>средств, полученных в виде целевых отчислений от азартных игр в отчетном календарном году:</w:t>
      </w:r>
    </w:p>
    <w:p w14:paraId="4978E9A8" w14:textId="5F0ED0DD" w:rsidR="00AC4F91" w:rsidRPr="00EA4F60" w:rsidRDefault="00AC4F91" w:rsidP="00EA4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4F60">
        <w:rPr>
          <w:rFonts w:ascii="Times New Roman" w:hAnsi="Times New Roman"/>
          <w:sz w:val="28"/>
          <w:szCs w:val="28"/>
        </w:rPr>
        <w:t>ООО "Уильям Хилл" – 15 рублей 00 копеек;</w:t>
      </w:r>
    </w:p>
    <w:p w14:paraId="190D5876" w14:textId="01C11E73" w:rsidR="00EA4F60" w:rsidRPr="00EA4F60" w:rsidRDefault="00AC4F91" w:rsidP="00EA4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58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"ПМБК"</w:t>
      </w:r>
      <w:r w:rsidRPr="00EA4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34 руб</w:t>
      </w:r>
      <w:r w:rsidR="00EA4F60" w:rsidRPr="00EA4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 98 копеек.</w:t>
      </w:r>
    </w:p>
    <w:p w14:paraId="4B80A397" w14:textId="0704DB97" w:rsidR="00EA4F60" w:rsidRPr="00EA4F60" w:rsidRDefault="00EA4F60" w:rsidP="00EA4F60">
      <w:pPr>
        <w:pStyle w:val="ConsPlusNormal"/>
        <w:tabs>
          <w:tab w:val="right" w:pos="949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>Целевые отчисления, полученные от организаторов азартных игр в 2020 г. в объеме 49 рублей 98 копеек</w:t>
      </w:r>
      <w:r w:rsidR="008126DE">
        <w:rPr>
          <w:rFonts w:ascii="Times New Roman" w:hAnsi="Times New Roman" w:cs="Times New Roman"/>
          <w:sz w:val="28"/>
          <w:szCs w:val="28"/>
        </w:rPr>
        <w:t xml:space="preserve"> </w:t>
      </w:r>
      <w:r w:rsidR="003F085E">
        <w:rPr>
          <w:rFonts w:ascii="Times New Roman" w:hAnsi="Times New Roman" w:cs="Times New Roman"/>
          <w:sz w:val="28"/>
          <w:szCs w:val="28"/>
        </w:rPr>
        <w:t xml:space="preserve">в соответствии с решением Исполкома Ассоциации гольфа России от 05.02.2021 г. № 14 </w:t>
      </w:r>
      <w:r w:rsidR="008126DE">
        <w:rPr>
          <w:rFonts w:ascii="Times New Roman" w:hAnsi="Times New Roman" w:cs="Times New Roman"/>
          <w:sz w:val="28"/>
          <w:szCs w:val="28"/>
        </w:rPr>
        <w:t>распределены</w:t>
      </w:r>
      <w:r w:rsidRPr="00EA4F60"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14:paraId="2110B67E" w14:textId="77777777" w:rsidR="00EA4F60" w:rsidRPr="00EA4F60" w:rsidRDefault="00EA4F60" w:rsidP="00EA4F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>а) 80% – на развитие профессионального спорта (39 рублей 98 копеек);</w:t>
      </w:r>
    </w:p>
    <w:p w14:paraId="1935C310" w14:textId="77777777" w:rsidR="00EA4F60" w:rsidRPr="00EA4F60" w:rsidRDefault="00EA4F60" w:rsidP="00EA4F60">
      <w:pPr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4F60">
        <w:rPr>
          <w:rFonts w:ascii="Times New Roman" w:hAnsi="Times New Roman"/>
          <w:sz w:val="28"/>
          <w:szCs w:val="28"/>
        </w:rPr>
        <w:t>б) 20% – на развитие детско-юношеского спорта (10 рублей 00 копеек), из них:</w:t>
      </w:r>
    </w:p>
    <w:p w14:paraId="3E88F4A2" w14:textId="77777777" w:rsidR="00EA4F60" w:rsidRPr="00EA4F60" w:rsidRDefault="00EA4F60" w:rsidP="00EA4F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>60% – финансирование деятельности физкультурно-спортивных организаций по организации и (или) проведению детско-юношеских спортивных соревнований по виду спорта «гольф», включенным в календарный план Ассоциации гольфа России, в том числе связанных с подготовкой тренеров и спортивных судей (6 рублей 00 копеек);</w:t>
      </w:r>
    </w:p>
    <w:p w14:paraId="271DD10E" w14:textId="77777777" w:rsidR="00EA4F60" w:rsidRPr="00EA4F60" w:rsidRDefault="00EA4F60" w:rsidP="00EA4F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lastRenderedPageBreak/>
        <w:t>35% – содержание и развитие материально-технической базы Ассоциации гольфа России, необходимой для развития детско-юношеского спорта, включающей приобретение спортивной экипировки, спортивного оборудования и инвентаря (3 рубля 50 копеек);</w:t>
      </w:r>
    </w:p>
    <w:p w14:paraId="3DE9D6A2" w14:textId="77777777" w:rsidR="00EA4F60" w:rsidRPr="00EA4F60" w:rsidRDefault="00EA4F60" w:rsidP="00EA4F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F60">
        <w:rPr>
          <w:rFonts w:ascii="Times New Roman" w:hAnsi="Times New Roman" w:cs="Times New Roman"/>
          <w:sz w:val="28"/>
          <w:szCs w:val="28"/>
        </w:rPr>
        <w:t>5% – меры стимулирующего характера для работников Ассоциации гольфа России, в должностные обязанности которых входит обеспечение мер по развитию детско-юношеского спорта (0 рублей 50 копеек).</w:t>
      </w:r>
    </w:p>
    <w:sectPr w:rsidR="00EA4F60" w:rsidRPr="00EA4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FF"/>
    <w:rsid w:val="003F085E"/>
    <w:rsid w:val="00624040"/>
    <w:rsid w:val="008126DE"/>
    <w:rsid w:val="009B58FF"/>
    <w:rsid w:val="00AC4F91"/>
    <w:rsid w:val="00B07BEF"/>
    <w:rsid w:val="00EA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DF10"/>
  <w15:chartTrackingRefBased/>
  <w15:docId w15:val="{00CF0964-A642-4DA3-858A-F9491B0D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8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B5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B5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4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5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Minina</dc:creator>
  <cp:keywords/>
  <dc:description/>
  <cp:lastModifiedBy>Minina</cp:lastModifiedBy>
  <cp:revision>6</cp:revision>
  <dcterms:created xsi:type="dcterms:W3CDTF">2021-02-10T09:31:00Z</dcterms:created>
  <dcterms:modified xsi:type="dcterms:W3CDTF">2021-02-10T11:07:00Z</dcterms:modified>
</cp:coreProperties>
</file>